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4BE" w:rsidRDefault="00F044BE">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4A0" w:firstRow="1" w:lastRow="0" w:firstColumn="1" w:lastColumn="0" w:noHBand="0" w:noVBand="1"/>
      </w:tblPr>
      <w:tblGrid>
        <w:gridCol w:w="1965"/>
        <w:gridCol w:w="1095"/>
      </w:tblGrid>
      <w:tr w:rsidR="00F044BE">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044BE" w:rsidRDefault="007B3696">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044BE" w:rsidRDefault="00F044BE">
            <w:pPr>
              <w:pStyle w:val="TableContents"/>
              <w:jc w:val="center"/>
              <w:rPr>
                <w:rFonts w:ascii="Arial" w:hAnsi="Arial"/>
                <w:b/>
                <w:bCs/>
                <w:i/>
                <w:iCs/>
                <w:sz w:val="22"/>
                <w:szCs w:val="22"/>
              </w:rPr>
            </w:pPr>
          </w:p>
        </w:tc>
      </w:tr>
      <w:tr w:rsidR="00F044BE">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F044BE" w:rsidRDefault="007B3696">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044BE" w:rsidRDefault="007B3696">
            <w:pPr>
              <w:pStyle w:val="TableContents"/>
              <w:jc w:val="center"/>
              <w:rPr>
                <w:rFonts w:ascii="Arial" w:hAnsi="Arial"/>
                <w:b/>
                <w:bCs/>
                <w:i/>
                <w:iCs/>
                <w:sz w:val="22"/>
                <w:szCs w:val="22"/>
              </w:rPr>
            </w:pPr>
            <w:r>
              <w:rPr>
                <w:rFonts w:ascii="Arial" w:hAnsi="Arial"/>
                <w:b/>
                <w:bCs/>
                <w:i/>
                <w:iCs/>
                <w:sz w:val="22"/>
                <w:szCs w:val="22"/>
              </w:rPr>
              <w:t>X</w:t>
            </w:r>
          </w:p>
        </w:tc>
      </w:tr>
      <w:tr w:rsidR="00F044BE">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F044BE" w:rsidRDefault="007B3696">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044BE" w:rsidRDefault="00F044BE">
            <w:pPr>
              <w:pStyle w:val="TableContents"/>
              <w:jc w:val="center"/>
              <w:rPr>
                <w:rFonts w:ascii="Arial" w:hAnsi="Arial"/>
                <w:b/>
                <w:bCs/>
                <w:i/>
                <w:iCs/>
                <w:sz w:val="22"/>
                <w:szCs w:val="22"/>
              </w:rPr>
            </w:pPr>
          </w:p>
        </w:tc>
      </w:tr>
    </w:tbl>
    <w:p w:rsidR="00F044BE" w:rsidRDefault="00F044BE">
      <w:pPr>
        <w:pStyle w:val="Standard"/>
        <w:rPr>
          <w:rFonts w:ascii="Arial" w:hAnsi="Arial" w:cs="Times New Roman"/>
          <w:b/>
          <w:i/>
          <w:iCs/>
          <w:color w:val="17365D"/>
          <w:sz w:val="22"/>
          <w:szCs w:val="22"/>
        </w:rPr>
      </w:pPr>
    </w:p>
    <w:p w:rsidR="00F044BE" w:rsidRDefault="007B3696">
      <w:pPr>
        <w:pStyle w:val="Standard"/>
        <w:rPr>
          <w:rFonts w:ascii="Arial" w:hAnsi="Arial"/>
          <w:sz w:val="22"/>
          <w:szCs w:val="22"/>
        </w:rPr>
      </w:pPr>
      <w:r>
        <w:rPr>
          <w:rFonts w:ascii="Arial" w:hAnsi="Arial" w:cs="Times New Roman"/>
          <w:b/>
          <w:i/>
          <w:iCs/>
          <w:color w:val="17365D"/>
          <w:sz w:val="22"/>
          <w:szCs w:val="22"/>
        </w:rPr>
        <w:t>Today's Date: 4/5/2021</w:t>
      </w:r>
      <w:r>
        <w:rPr>
          <w:rFonts w:ascii="Arial" w:hAnsi="Arial" w:cs="Times New Roman"/>
          <w:b/>
          <w:color w:val="548DD4"/>
          <w:sz w:val="22"/>
          <w:szCs w:val="22"/>
        </w:rPr>
        <w:tab/>
      </w:r>
    </w:p>
    <w:p w:rsidR="00F044BE" w:rsidRDefault="007B3696">
      <w:pPr>
        <w:pStyle w:val="Standard"/>
        <w:ind w:left="1440" w:firstLine="720"/>
        <w:rPr>
          <w:rFonts w:cs="Times New Roman"/>
          <w:b/>
          <w:color w:val="548DD4"/>
        </w:rPr>
      </w:pPr>
      <w:r>
        <w:rPr>
          <w:rFonts w:cs="Times New Roman"/>
          <w:b/>
          <w:color w:val="548DD4"/>
        </w:rPr>
        <w:tab/>
      </w:r>
      <w:r>
        <w:rPr>
          <w:rFonts w:cs="Times New Roman"/>
          <w:b/>
          <w:color w:val="548DD4"/>
        </w:rPr>
        <w:tab/>
      </w:r>
    </w:p>
    <w:p w:rsidR="00F044BE" w:rsidRDefault="007B3696">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rsidR="00F044BE" w:rsidRDefault="007B3696">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4A0" w:firstRow="1" w:lastRow="0" w:firstColumn="1" w:lastColumn="0" w:noHBand="0" w:noVBand="1"/>
      </w:tblPr>
      <w:tblGrid>
        <w:gridCol w:w="2057"/>
        <w:gridCol w:w="2908"/>
        <w:gridCol w:w="4950"/>
      </w:tblGrid>
      <w:tr w:rsidR="00F044BE">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rsidR="00F044BE" w:rsidRDefault="007B3696">
            <w:pPr>
              <w:pStyle w:val="TableContents"/>
              <w:rPr>
                <w:b/>
                <w:bCs/>
              </w:rPr>
            </w:pPr>
            <w:r>
              <w:rPr>
                <w:b/>
                <w:bCs/>
              </w:rPr>
              <w:t>CSS/INVOICE#</w:t>
            </w:r>
          </w:p>
          <w:p w:rsidR="00F044BE" w:rsidRDefault="007B3696">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CSS#27682</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DATE(S) OF SERVICE</w:t>
            </w:r>
          </w:p>
          <w:p w:rsidR="00F044BE" w:rsidRDefault="00F044BE">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LOCATION</w:t>
            </w:r>
          </w:p>
          <w:p w:rsidR="00F044BE" w:rsidRDefault="007B3696">
            <w:pPr>
              <w:pStyle w:val="TableContents"/>
              <w:rPr>
                <w:b/>
                <w:bCs/>
                <w:sz w:val="22"/>
                <w:szCs w:val="22"/>
              </w:rPr>
            </w:pPr>
            <w:r>
              <w:rPr>
                <w:b/>
                <w:bCs/>
                <w:sz w:val="22"/>
                <w:szCs w:val="22"/>
              </w:rPr>
              <w:t>Fort Wadsworth Bldg 358</w:t>
            </w:r>
          </w:p>
        </w:tc>
      </w:tr>
    </w:tbl>
    <w:p w:rsidR="00F044BE" w:rsidRDefault="00F044BE">
      <w:pPr>
        <w:pStyle w:val="Standard"/>
        <w:rPr>
          <w:rFonts w:ascii="Calibri, Calibri" w:eastAsia="Calibri, Calibri" w:hAnsi="Calibri, Calibri" w:cs="Calibri, Calibri"/>
          <w:color w:val="000000"/>
          <w:sz w:val="22"/>
          <w:szCs w:val="22"/>
          <w:shd w:val="clear" w:color="auto" w:fill="FFFFFF"/>
        </w:rPr>
      </w:pPr>
    </w:p>
    <w:tbl>
      <w:tblPr>
        <w:tblW w:w="9975" w:type="dxa"/>
        <w:tblLayout w:type="fixed"/>
        <w:tblCellMar>
          <w:left w:w="10" w:type="dxa"/>
          <w:right w:w="10" w:type="dxa"/>
        </w:tblCellMar>
        <w:tblLook w:val="04A0" w:firstRow="1" w:lastRow="0" w:firstColumn="1" w:lastColumn="0" w:noHBand="0" w:noVBand="1"/>
      </w:tblPr>
      <w:tblGrid>
        <w:gridCol w:w="7109"/>
        <w:gridCol w:w="2866"/>
      </w:tblGrid>
      <w:tr w:rsidR="00F044BE">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 xml:space="preserve">JOB </w:t>
            </w:r>
            <w:r>
              <w:rPr>
                <w:b/>
                <w:bCs/>
                <w:sz w:val="22"/>
                <w:szCs w:val="22"/>
              </w:rPr>
              <w:t>DESCRIPTION</w:t>
            </w:r>
          </w:p>
          <w:p w:rsidR="00F044BE" w:rsidRDefault="007B3696">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removing violations from boiler inspection in order to pass state inspection. Completely re-pipe both safety relief valves on both hydronic type Lockinvar boiler. Both safety relief valves are mounted on a horizontal location. Must repipe safet</w:t>
            </w:r>
            <w:r>
              <w:rPr>
                <w:rFonts w:ascii="Calibri, Calibri" w:eastAsia="Calibri, Calibri" w:hAnsi="Calibri, Calibri" w:cs="Calibri, Calibri"/>
                <w:color w:val="000000"/>
                <w:sz w:val="22"/>
                <w:szCs w:val="22"/>
                <w:shd w:val="clear" w:color="auto" w:fill="FFFFFF"/>
              </w:rPr>
              <w:t>y pressure relief valves on vertical. Existing location can cause sediment to enter safety relief valve and cause relief valve not to function properly. As far as service disconnect on boiler to be able to properly isolate and shut down boiler, there is an</w:t>
            </w:r>
            <w:r>
              <w:rPr>
                <w:rFonts w:ascii="Calibri, Calibri" w:eastAsia="Calibri, Calibri" w:hAnsi="Calibri, Calibri" w:cs="Calibri, Calibri"/>
                <w:color w:val="000000"/>
                <w:sz w:val="22"/>
                <w:szCs w:val="22"/>
                <w:shd w:val="clear" w:color="auto" w:fill="FFFFFF"/>
              </w:rPr>
              <w:t xml:space="preserve"> isolation safety switch provided by manufacturer located on boiler. This will properly marked to show location of this existing switch.</w:t>
            </w:r>
          </w:p>
          <w:p w:rsidR="00F044BE" w:rsidRDefault="007B3696">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Isolate existing direct vented boiler. Draining down all glycol after isolation of system in order to remove safety pr</w:t>
            </w:r>
            <w:r>
              <w:rPr>
                <w:rFonts w:ascii="Calibri, Calibri" w:eastAsia="Calibri, Calibri" w:hAnsi="Calibri, Calibri" w:cs="Calibri, Calibri"/>
                <w:color w:val="000000"/>
                <w:sz w:val="22"/>
                <w:szCs w:val="22"/>
                <w:shd w:val="clear" w:color="auto" w:fill="FFFFFF"/>
              </w:rPr>
              <w:t>essure relief valve, completely re-pipe to install one relief valve in vertical location. Pump in new glycol (non toxic) to fill up boiler, remove all air out of boiler before opening up to main system.</w:t>
            </w:r>
          </w:p>
        </w:tc>
      </w:tr>
      <w:tr w:rsidR="00F044BE">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PARTS</w:t>
            </w:r>
          </w:p>
          <w:p w:rsidR="00F044BE" w:rsidRDefault="007B3696">
            <w:pPr>
              <w:pStyle w:val="TableContents"/>
              <w:rPr>
                <w:sz w:val="22"/>
                <w:szCs w:val="22"/>
              </w:rPr>
            </w:pPr>
            <w:r>
              <w:rPr>
                <w:sz w:val="22"/>
                <w:szCs w:val="22"/>
              </w:rPr>
              <w:t>1 ¾ x 6 inch black schedule 40 nipples</w:t>
            </w:r>
          </w:p>
          <w:p w:rsidR="00F044BE" w:rsidRDefault="007B3696">
            <w:pPr>
              <w:pStyle w:val="TableContents"/>
              <w:rPr>
                <w:sz w:val="22"/>
                <w:szCs w:val="22"/>
              </w:rPr>
            </w:pPr>
            <w:r>
              <w:rPr>
                <w:sz w:val="22"/>
                <w:szCs w:val="22"/>
              </w:rPr>
              <w:t xml:space="preserve">1 ¾ </w:t>
            </w:r>
            <w:r>
              <w:rPr>
                <w:sz w:val="22"/>
                <w:szCs w:val="22"/>
              </w:rPr>
              <w:t>black MAL-90 degree elbows</w:t>
            </w:r>
          </w:p>
          <w:p w:rsidR="00F044BE" w:rsidRDefault="007B3696">
            <w:pPr>
              <w:pStyle w:val="TableContents"/>
              <w:rPr>
                <w:sz w:val="22"/>
                <w:szCs w:val="22"/>
              </w:rPr>
            </w:pPr>
            <w:r>
              <w:rPr>
                <w:sz w:val="22"/>
                <w:szCs w:val="22"/>
              </w:rPr>
              <w:t>1 ¾ x 16 inch black schedule 40 pipe</w:t>
            </w:r>
          </w:p>
          <w:p w:rsidR="00F044BE" w:rsidRDefault="007B3696">
            <w:pPr>
              <w:pStyle w:val="TableContents"/>
              <w:rPr>
                <w:sz w:val="22"/>
                <w:szCs w:val="22"/>
              </w:rPr>
            </w:pPr>
            <w:r>
              <w:rPr>
                <w:sz w:val="22"/>
                <w:szCs w:val="22"/>
              </w:rPr>
              <w:t>1 ¾ black couplings</w:t>
            </w:r>
          </w:p>
          <w:p w:rsidR="00F044BE" w:rsidRDefault="007B3696">
            <w:pPr>
              <w:pStyle w:val="TableContents"/>
              <w:rPr>
                <w:sz w:val="22"/>
                <w:szCs w:val="22"/>
              </w:rPr>
            </w:pPr>
            <w:r>
              <w:rPr>
                <w:sz w:val="22"/>
                <w:szCs w:val="22"/>
              </w:rPr>
              <w:t>1 container of leak lock solvent</w:t>
            </w:r>
          </w:p>
          <w:p w:rsidR="00F044BE" w:rsidRDefault="007B3696">
            <w:pPr>
              <w:pStyle w:val="TableContents"/>
              <w:rPr>
                <w:sz w:val="22"/>
                <w:szCs w:val="22"/>
              </w:rPr>
            </w:pPr>
            <w:r>
              <w:rPr>
                <w:sz w:val="22"/>
                <w:szCs w:val="22"/>
              </w:rPr>
              <w:t>1 gallon of non toxic antifreeze</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COST</w:t>
            </w:r>
          </w:p>
          <w:p w:rsidR="00F044BE" w:rsidRDefault="00F044BE">
            <w:pPr>
              <w:pStyle w:val="TableContents"/>
              <w:rPr>
                <w:sz w:val="22"/>
                <w:szCs w:val="22"/>
              </w:rPr>
            </w:pPr>
          </w:p>
          <w:p w:rsidR="00F044BE" w:rsidRDefault="00F044BE">
            <w:pPr>
              <w:pStyle w:val="TableContents"/>
              <w:rPr>
                <w:sz w:val="22"/>
                <w:szCs w:val="22"/>
              </w:rPr>
            </w:pPr>
          </w:p>
          <w:p w:rsidR="00F044BE" w:rsidRDefault="00F044BE">
            <w:pPr>
              <w:pStyle w:val="TableContents"/>
              <w:rPr>
                <w:sz w:val="22"/>
                <w:szCs w:val="22"/>
              </w:rPr>
            </w:pPr>
          </w:p>
          <w:p w:rsidR="00F044BE" w:rsidRDefault="00F044BE">
            <w:pPr>
              <w:pStyle w:val="TableContents"/>
              <w:rPr>
                <w:sz w:val="22"/>
                <w:szCs w:val="22"/>
              </w:rPr>
            </w:pPr>
          </w:p>
          <w:p w:rsidR="00F044BE" w:rsidRDefault="00F044BE">
            <w:pPr>
              <w:pStyle w:val="TableContents"/>
              <w:rPr>
                <w:sz w:val="22"/>
                <w:szCs w:val="22"/>
              </w:rPr>
            </w:pPr>
          </w:p>
          <w:p w:rsidR="00F044BE" w:rsidRDefault="007B3696">
            <w:pPr>
              <w:pStyle w:val="TableContents"/>
              <w:rPr>
                <w:sz w:val="22"/>
                <w:szCs w:val="22"/>
              </w:rPr>
            </w:pPr>
            <w:r>
              <w:rPr>
                <w:sz w:val="22"/>
                <w:szCs w:val="22"/>
              </w:rPr>
              <w:t>TOTAL $468.00</w:t>
            </w:r>
          </w:p>
        </w:tc>
      </w:tr>
      <w:tr w:rsidR="00F044BE">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LABOR</w:t>
            </w:r>
          </w:p>
          <w:p w:rsidR="00F044BE" w:rsidRDefault="007B3696">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 xml:space="preserve">Diagnostic fee for NY024 Sites (one time charge for diagnostic on all </w:t>
            </w:r>
            <w:r>
              <w:rPr>
                <w:rFonts w:ascii="Calibri, Calibri" w:eastAsia="Calibri, Calibri" w:hAnsi="Calibri, Calibri" w:cs="Calibri, Calibri"/>
                <w:color w:val="000000"/>
                <w:sz w:val="22"/>
                <w:szCs w:val="22"/>
              </w:rPr>
              <w:t>boilers)</w:t>
            </w:r>
          </w:p>
          <w:p w:rsidR="00F044BE" w:rsidRDefault="007B3696">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5 hours 1 mechanic 1 helper</w:t>
            </w:r>
          </w:p>
          <w:p w:rsidR="00F044BE" w:rsidRDefault="00F044BE">
            <w:pPr>
              <w:pStyle w:val="TableContents"/>
              <w:rPr>
                <w:b/>
                <w:bCs/>
                <w:sz w:val="22"/>
                <w:szCs w:val="22"/>
              </w:rPr>
            </w:pP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COST</w:t>
            </w:r>
          </w:p>
          <w:p w:rsidR="00F044BE" w:rsidRDefault="007B3696">
            <w:pPr>
              <w:pStyle w:val="TableContents"/>
              <w:rPr>
                <w:sz w:val="22"/>
                <w:szCs w:val="22"/>
              </w:rPr>
            </w:pPr>
            <w:r>
              <w:rPr>
                <w:sz w:val="22"/>
                <w:szCs w:val="22"/>
              </w:rPr>
              <w:t>$350.00</w:t>
            </w:r>
          </w:p>
          <w:p w:rsidR="00F044BE" w:rsidRDefault="007B3696">
            <w:pPr>
              <w:pStyle w:val="TableContents"/>
              <w:rPr>
                <w:sz w:val="22"/>
                <w:szCs w:val="22"/>
              </w:rPr>
            </w:pPr>
            <w:r>
              <w:rPr>
                <w:sz w:val="22"/>
                <w:szCs w:val="22"/>
              </w:rPr>
              <w:t>$700.00</w:t>
            </w:r>
          </w:p>
        </w:tc>
      </w:tr>
      <w:tr w:rsidR="00F044BE">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TAX</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044BE" w:rsidRDefault="00F044BE">
            <w:pPr>
              <w:pStyle w:val="TableContents"/>
              <w:rPr>
                <w:b/>
                <w:bCs/>
                <w:sz w:val="22"/>
                <w:szCs w:val="22"/>
              </w:rPr>
            </w:pPr>
          </w:p>
        </w:tc>
      </w:tr>
      <w:tr w:rsidR="00F044BE">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TOTAL</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044BE" w:rsidRDefault="007B3696">
            <w:pPr>
              <w:pStyle w:val="TableContents"/>
              <w:rPr>
                <w:b/>
                <w:bCs/>
                <w:sz w:val="22"/>
                <w:szCs w:val="22"/>
              </w:rPr>
            </w:pPr>
            <w:r>
              <w:rPr>
                <w:b/>
                <w:bCs/>
                <w:sz w:val="22"/>
                <w:szCs w:val="22"/>
              </w:rPr>
              <w:t>$1,518.00</w:t>
            </w:r>
          </w:p>
        </w:tc>
      </w:tr>
    </w:tbl>
    <w:p w:rsidR="00F044BE" w:rsidRDefault="00F044BE">
      <w:pPr>
        <w:pStyle w:val="Standard"/>
      </w:pPr>
    </w:p>
    <w:p w:rsidR="00F044BE" w:rsidRDefault="00F044BE">
      <w:pPr>
        <w:pStyle w:val="Standard"/>
      </w:pPr>
    </w:p>
    <w:p w:rsidR="00F044BE" w:rsidRDefault="00F044BE">
      <w:pPr>
        <w:pStyle w:val="Standard"/>
        <w:jc w:val="center"/>
      </w:pPr>
    </w:p>
    <w:sectPr w:rsidR="00F044BE">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696" w:rsidRDefault="007B3696">
      <w:r>
        <w:separator/>
      </w:r>
    </w:p>
  </w:endnote>
  <w:endnote w:type="continuationSeparator" w:id="0">
    <w:p w:rsidR="007B3696" w:rsidRDefault="007B3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Arial"/>
    <w:charset w:val="00"/>
    <w:family w:val="swiss"/>
    <w:pitch w:val="default"/>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96E" w:rsidRDefault="007B3696">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696" w:rsidRDefault="007B3696">
      <w:r>
        <w:rPr>
          <w:color w:val="000000"/>
        </w:rPr>
        <w:separator/>
      </w:r>
    </w:p>
  </w:footnote>
  <w:footnote w:type="continuationSeparator" w:id="0">
    <w:p w:rsidR="007B3696" w:rsidRDefault="007B36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396E" w:rsidRDefault="007B3696">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rsidR="0067396E" w:rsidRDefault="007B3696">
    <w:pPr>
      <w:pStyle w:val="Standard"/>
      <w:jc w:val="center"/>
      <w:rPr>
        <w:rFonts w:ascii="Arial" w:hAnsi="Arial" w:cs="Times New Roman"/>
        <w:b/>
        <w:color w:val="17365D"/>
        <w:sz w:val="22"/>
        <w:szCs w:val="22"/>
      </w:rPr>
    </w:pPr>
    <w:r>
      <w:rPr>
        <w:rFonts w:ascii="Arial" w:hAnsi="Arial" w:cs="Times New Roman"/>
        <w:b/>
        <w:color w:val="17365D"/>
        <w:sz w:val="22"/>
        <w:szCs w:val="22"/>
      </w:rPr>
      <w:t>85</w:t>
    </w:r>
    <w:r>
      <w:rPr>
        <w:rFonts w:ascii="Arial" w:hAnsi="Arial" w:cs="Times New Roman"/>
        <w:b/>
        <w:color w:val="17365D"/>
        <w:sz w:val="22"/>
        <w:szCs w:val="22"/>
      </w:rPr>
      <w:t xml:space="preserve"> Farless Avenue</w:t>
    </w:r>
  </w:p>
  <w:p w:rsidR="0067396E" w:rsidRDefault="007B3696">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rsidR="0067396E" w:rsidRDefault="007B3696">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rsidR="0067396E" w:rsidRDefault="007B3696">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F044BE"/>
    <w:rsid w:val="001C5AD9"/>
    <w:rsid w:val="007B3696"/>
    <w:rsid w:val="00F04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CB8BF2-D03D-4924-87F1-E5A5E15A5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adonis</cp:lastModifiedBy>
  <cp:revision>2</cp:revision>
  <dcterms:created xsi:type="dcterms:W3CDTF">2021-04-07T15:48:00Z</dcterms:created>
  <dcterms:modified xsi:type="dcterms:W3CDTF">2021-04-07T15:48:00Z</dcterms:modified>
</cp:coreProperties>
</file>